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Compte Rendu de l’Assemblée Générale Ordinaire</w:t>
      </w:r>
    </w:p>
    <w:p>
      <w:r>
        <w:t>Poitiers Poker Club</w:t>
      </w:r>
    </w:p>
    <w:p>
      <w:r>
        <w:t>Date : 4 juillet 2025 – Heure : 20h15</w:t>
      </w:r>
    </w:p>
    <w:p>
      <w:r>
        <w:t>Président de séance : Éric Huet</w:t>
      </w:r>
    </w:p>
    <w:p>
      <w:r>
        <w:t>Secrétaires de séance : Ferhat Negri et Jennifer Riviere</w:t>
      </w:r>
    </w:p>
    <w:p>
      <w:r>
        <w:t>Nombre de participants : 50 membres présents</w:t>
      </w:r>
    </w:p>
    <w:p>
      <w:r>
        <w:t>Type d’assemblée : Ordinaire</w:t>
      </w:r>
    </w:p>
    <w:p>
      <w:pPr>
        <w:pStyle w:val="Heading2"/>
      </w:pPr>
      <w:r>
        <w:t>Ordre du jour :</w:t>
      </w:r>
    </w:p>
    <w:p>
      <w:r>
        <w:t>1. Bilan de l’année écoulée (2024/2025)</w:t>
      </w:r>
    </w:p>
    <w:p>
      <w:r>
        <w:t>2. Dissolution du bureau actuel</w:t>
      </w:r>
    </w:p>
    <w:p>
      <w:r>
        <w:t>3. Constitution d’un nouveau Conseil d’Administration</w:t>
      </w:r>
    </w:p>
    <w:p>
      <w:pPr>
        <w:pStyle w:val="Heading2"/>
      </w:pPr>
      <w:r>
        <w:t>1. Bilan de la saison 2024/2025</w:t>
      </w:r>
    </w:p>
    <w:p>
      <w:r>
        <w:t>Nombre de licenciés :</w:t>
      </w:r>
    </w:p>
    <w:p>
      <w:r>
        <w:t>- 103 licenciés Live</w:t>
      </w:r>
    </w:p>
    <w:p>
      <w:r>
        <w:t>- 23 licenciés Online</w:t>
      </w:r>
    </w:p>
    <w:p>
      <w:r>
        <w:t>Fréquentation moyenne des tournois Live :</w:t>
      </w:r>
    </w:p>
    <w:p>
      <w:r>
        <w:t>- Monsterstack : 65 joueurs</w:t>
      </w:r>
    </w:p>
    <w:p>
      <w:r>
        <w:t>- Rollercoaster : 61 joueurs</w:t>
      </w:r>
    </w:p>
    <w:p>
      <w:r>
        <w:t>- Kill the PPcien : 64 joueurs</w:t>
      </w:r>
    </w:p>
    <w:p>
      <w:r>
        <w:t>Fréquentation moyenne des tournois Online :</w:t>
      </w:r>
    </w:p>
    <w:p>
      <w:r>
        <w:t>- Freeroll A : 58 joueurs</w:t>
      </w:r>
    </w:p>
    <w:p>
      <w:r>
        <w:t>- SH A 2€ : 54 joueurs</w:t>
      </w:r>
    </w:p>
    <w:p>
      <w:r>
        <w:t>- WSOP 2024 : 63 joueurs</w:t>
      </w:r>
    </w:p>
    <w:p>
      <w:r>
        <w:t>- Freeroll B : 52 joueurs</w:t>
      </w:r>
    </w:p>
    <w:p>
      <w:r>
        <w:t>- Freeroll B PLO : 43 joueurs</w:t>
      </w:r>
    </w:p>
    <w:p>
      <w:r>
        <w:t>- SH B 2€ : 49 joueurs</w:t>
      </w:r>
    </w:p>
    <w:p>
      <w:r>
        <w:t>- LIVE 2025 5€ : 45 joueurs</w:t>
      </w:r>
    </w:p>
    <w:p>
      <w:pPr>
        <w:pStyle w:val="Heading2"/>
      </w:pPr>
      <w:r>
        <w:t>Bilan financier 2024/2025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Recettes</w:t>
            </w:r>
          </w:p>
        </w:tc>
        <w:tc>
          <w:tcPr>
            <w:tcW w:type="dxa" w:w="4320"/>
          </w:tcPr>
          <w:p>
            <w:r>
              <w:t>Montant</w:t>
            </w:r>
          </w:p>
        </w:tc>
      </w:tr>
      <w:tr>
        <w:tc>
          <w:tcPr>
            <w:tcW w:type="dxa" w:w="4320"/>
          </w:tcPr>
          <w:p>
            <w:r>
              <w:t>Cotisation (chèque)</w:t>
            </w:r>
          </w:p>
        </w:tc>
        <w:tc>
          <w:tcPr>
            <w:tcW w:type="dxa" w:w="4320"/>
          </w:tcPr>
          <w:p>
            <w:r>
              <w:t>9 800 €</w:t>
            </w:r>
          </w:p>
        </w:tc>
      </w:tr>
      <w:tr>
        <w:tc>
          <w:tcPr>
            <w:tcW w:type="dxa" w:w="4320"/>
          </w:tcPr>
          <w:p>
            <w:r>
              <w:t>Pôle resto</w:t>
            </w:r>
          </w:p>
        </w:tc>
        <w:tc>
          <w:tcPr>
            <w:tcW w:type="dxa" w:w="4320"/>
          </w:tcPr>
          <w:p>
            <w:r>
              <w:t>34 196 €</w:t>
            </w:r>
          </w:p>
        </w:tc>
      </w:tr>
      <w:tr>
        <w:tc>
          <w:tcPr>
            <w:tcW w:type="dxa" w:w="4320"/>
          </w:tcPr>
          <w:p>
            <w:r>
              <w:t>Total recettes</w:t>
            </w:r>
          </w:p>
        </w:tc>
        <w:tc>
          <w:tcPr>
            <w:tcW w:type="dxa" w:w="4320"/>
          </w:tcPr>
          <w:p>
            <w:r>
              <w:t>43 996 €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Dépenses</w:t>
            </w:r>
          </w:p>
        </w:tc>
        <w:tc>
          <w:tcPr>
            <w:tcW w:type="dxa" w:w="4320"/>
          </w:tcPr>
          <w:p>
            <w:r>
              <w:t>Montant</w:t>
            </w:r>
          </w:p>
        </w:tc>
      </w:tr>
      <w:tr>
        <w:tc>
          <w:tcPr>
            <w:tcW w:type="dxa" w:w="4320"/>
          </w:tcPr>
          <w:p>
            <w:r>
              <w:t>Pôle resto</w:t>
            </w:r>
          </w:p>
        </w:tc>
        <w:tc>
          <w:tcPr>
            <w:tcW w:type="dxa" w:w="4320"/>
          </w:tcPr>
          <w:p>
            <w:r>
              <w:t>17 018 €</w:t>
            </w:r>
          </w:p>
        </w:tc>
      </w:tr>
      <w:tr>
        <w:tc>
          <w:tcPr>
            <w:tcW w:type="dxa" w:w="4320"/>
          </w:tcPr>
          <w:p>
            <w:r>
              <w:t>Structure</w:t>
            </w:r>
          </w:p>
        </w:tc>
        <w:tc>
          <w:tcPr>
            <w:tcW w:type="dxa" w:w="4320"/>
          </w:tcPr>
          <w:p>
            <w:r>
              <w:t>13 050 €</w:t>
            </w:r>
          </w:p>
        </w:tc>
      </w:tr>
      <w:tr>
        <w:tc>
          <w:tcPr>
            <w:tcW w:type="dxa" w:w="4320"/>
          </w:tcPr>
          <w:p>
            <w:r>
              <w:t>Investissements</w:t>
            </w:r>
          </w:p>
        </w:tc>
        <w:tc>
          <w:tcPr>
            <w:tcW w:type="dxa" w:w="4320"/>
          </w:tcPr>
          <w:p>
            <w:r>
              <w:t>4 148 €</w:t>
            </w:r>
          </w:p>
        </w:tc>
      </w:tr>
      <w:tr>
        <w:tc>
          <w:tcPr>
            <w:tcW w:type="dxa" w:w="4320"/>
          </w:tcPr>
          <w:p>
            <w:r>
              <w:t>Total dépenses</w:t>
            </w:r>
          </w:p>
        </w:tc>
        <w:tc>
          <w:tcPr>
            <w:tcW w:type="dxa" w:w="4320"/>
          </w:tcPr>
          <w:p>
            <w:r>
              <w:t>34 216 €</w:t>
            </w:r>
          </w:p>
        </w:tc>
      </w:tr>
    </w:tbl>
    <w:p>
      <w:r>
        <w:br/>
        <w:t>Résultat 2024/2025 : 9 780 €</w:t>
      </w:r>
    </w:p>
    <w:p>
      <w:r>
        <w:br/>
        <w:t>Détail des dépenses structurelles :</w:t>
      </w:r>
    </w:p>
    <w:p>
      <w:r>
        <w:t>- Loyer : 11 042 €</w:t>
      </w:r>
    </w:p>
    <w:p>
      <w:r>
        <w:t>- Soregie (énergie) : 1 080 €</w:t>
      </w:r>
    </w:p>
    <w:p>
      <w:r>
        <w:t>- SFR : 419 €</w:t>
      </w:r>
    </w:p>
    <w:p>
      <w:r>
        <w:t>- Generali (assurance) : 418 €</w:t>
      </w:r>
    </w:p>
    <w:p>
      <w:r>
        <w:br/>
        <w:t>Investissements réalisés :</w:t>
      </w:r>
    </w:p>
    <w:p>
      <w:r>
        <w:t>- Aspirateur : 684 €</w:t>
      </w:r>
    </w:p>
    <w:p>
      <w:r>
        <w:t>- PC portable : 279 €</w:t>
      </w:r>
    </w:p>
    <w:p>
      <w:r>
        <w:t>- Sèche-main : 160 €</w:t>
      </w:r>
    </w:p>
    <w:p>
      <w:r>
        <w:t>- Vitrine chauffante : 219 €</w:t>
      </w:r>
    </w:p>
    <w:p>
      <w:r>
        <w:t>- Tablette : 228 €</w:t>
      </w:r>
    </w:p>
    <w:p>
      <w:r>
        <w:t>- Carte production : 336 €</w:t>
      </w:r>
    </w:p>
    <w:p>
      <w:r>
        <w:t>- Dalle LED : 318 €</w:t>
      </w:r>
    </w:p>
    <w:p>
      <w:r>
        <w:t>- Panneau LED : 150 €</w:t>
      </w:r>
    </w:p>
    <w:p>
      <w:r>
        <w:t>- Divers : 1 774 €</w:t>
      </w:r>
    </w:p>
    <w:p>
      <w:pPr>
        <w:pStyle w:val="Heading2"/>
      </w:pPr>
      <w:r>
        <w:t>Investissements et informations à venir</w:t>
      </w:r>
    </w:p>
    <w:p>
      <w:r>
        <w:t>- Open 2025/2026 pour les 20 ans du club (1-2-3 et 8-9-10 mai 2026)</w:t>
      </w:r>
    </w:p>
    <w:p>
      <w:r>
        <w:t>- Rénovation des toilettes</w:t>
      </w:r>
    </w:p>
    <w:p>
      <w:r>
        <w:t>- Changement complet de l’éclairage (100 % LED)</w:t>
      </w:r>
    </w:p>
    <w:p>
      <w:r>
        <w:t>- Étude et devis pour un carport (avancée extérieure)</w:t>
      </w:r>
    </w:p>
    <w:p>
      <w:pPr>
        <w:pStyle w:val="Heading2"/>
      </w:pPr>
      <w:r>
        <w:t>Communication et Réseaux Sociaux</w:t>
      </w:r>
    </w:p>
    <w:p>
      <w:r>
        <w:t>Site Internet :</w:t>
      </w:r>
    </w:p>
    <w:p>
      <w:r>
        <w:t>- Mise en service le 30/09/2024</w:t>
      </w:r>
    </w:p>
    <w:p>
      <w:r>
        <w:t>- 70 contacts</w:t>
      </w:r>
    </w:p>
    <w:p>
      <w:r>
        <w:t>- 13 500 connexions</w:t>
      </w:r>
    </w:p>
    <w:p>
      <w:r>
        <w:t>- 1 500 connexions par mois</w:t>
      </w:r>
    </w:p>
    <w:p>
      <w:r>
        <w:t>- 50 connexions par jour</w:t>
      </w:r>
    </w:p>
    <w:p>
      <w:r>
        <w:br/>
        <w:t>Réseaux Sociaux (Facebook &amp; Instagram) :</w:t>
      </w:r>
    </w:p>
    <w:p>
      <w:r>
        <w:t>- 2 426 followers (+3,8 % par rapport à l’année précédente)</w:t>
      </w:r>
    </w:p>
    <w:p>
      <w:r>
        <w:t>- 10 478 interactions (+158,5 %)</w:t>
      </w:r>
    </w:p>
    <w:p>
      <w:r>
        <w:t>- Environ 40 000 vues par mois, soit près de 500 000 vues par an</w:t>
      </w:r>
    </w:p>
    <w:p>
      <w:pPr>
        <w:pStyle w:val="Heading2"/>
      </w:pPr>
      <w:r>
        <w:t>2. Dissolution du bureau actuel</w:t>
      </w:r>
    </w:p>
    <w:p>
      <w:r>
        <w:t>Le bureau sortant est officiellement dissous conformément aux statuts.</w:t>
      </w:r>
    </w:p>
    <w:p>
      <w:pPr>
        <w:pStyle w:val="Heading2"/>
      </w:pPr>
      <w:r>
        <w:t>3. Constitution d’un nouveau Conseil d’Administration</w:t>
      </w:r>
    </w:p>
    <w:p>
      <w:r>
        <w:t>Les membres suivants ont été élus pour constituer le nouveau Conseil d’Administration :</w:t>
      </w:r>
    </w:p>
    <w:p>
      <w:r>
        <w:t>- Jérôme Hebras</w:t>
      </w:r>
    </w:p>
    <w:p>
      <w:r>
        <w:t>- Ferhat Negri</w:t>
      </w:r>
    </w:p>
    <w:p>
      <w:r>
        <w:t>- Éric Huet</w:t>
      </w:r>
    </w:p>
    <w:p>
      <w:r>
        <w:t>- Jennifer Riviere</w:t>
      </w:r>
    </w:p>
    <w:p>
      <w:r>
        <w:t>- Vincent Montigny</w:t>
      </w:r>
    </w:p>
    <w:p>
      <w:r>
        <w:t>- Florent Poussange</w:t>
      </w:r>
    </w:p>
    <w:p>
      <w:r>
        <w:t>- Johann Coste</w:t>
      </w:r>
    </w:p>
    <w:p>
      <w:r>
        <w:t>- David Sauvage</w:t>
      </w:r>
    </w:p>
    <w:p>
      <w:r>
        <w:t>- Christophe Fradin</w:t>
      </w:r>
    </w:p>
    <w:p>
      <w:r>
        <w:t>- Pascal Moinard</w:t>
      </w:r>
    </w:p>
    <w:p>
      <w:r>
        <w:t>- Aurélien Couture</w:t>
      </w:r>
    </w:p>
    <w:p>
      <w:r>
        <w:t>- Mikael Messager</w:t>
      </w:r>
    </w:p>
    <w:p>
      <w:r>
        <w:t>- Christophe Gaborit</w:t>
      </w:r>
    </w:p>
    <w:p>
      <w:r>
        <w:t>- Kevin Martin</w:t>
      </w:r>
    </w:p>
    <w:p>
      <w:r>
        <w:br/>
        <w:t>Le Conseil d’Administration se réunira durant l’été pour :</w:t>
      </w:r>
    </w:p>
    <w:p>
      <w:r>
        <w:t>- Élire le nouveau bureau</w:t>
      </w:r>
    </w:p>
    <w:p>
      <w:r>
        <w:t>- Voter les projets pour la saison à venir</w:t>
      </w:r>
    </w:p>
    <w:p>
      <w:pPr>
        <w:pStyle w:val="Heading2"/>
      </w:pPr>
      <w:r>
        <w:t>Clôture de la séance</w:t>
      </w:r>
    </w:p>
    <w:p>
      <w:r>
        <w:t>L’Assemblée est levée à 21h00.</w:t>
      </w:r>
    </w:p>
    <w:p>
      <w:r>
        <w:t>Fait à Poitiers, le 4 juillet 2025</w:t>
      </w:r>
    </w:p>
    <w:p>
      <w:r>
        <w:t>Le Président de séance : Éric Huet</w:t>
      </w:r>
    </w:p>
    <w:p>
      <w:r>
        <w:t>Les Secrétaires de séance : Ferhat Negri &amp; Jennifer Riviere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